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B4D7">
      <w:pPr>
        <w:rPr>
          <w:rFonts w:hint="default" w:ascii="Nimbus Roman No9 L" w:hAnsi="Nimbus Roman No9 L" w:eastAsia="方正小标宋简体" w:cs="Nimbus Roman No9 L"/>
          <w:bCs/>
          <w:color w:val="000000"/>
          <w:sz w:val="44"/>
          <w:szCs w:val="44"/>
        </w:rPr>
      </w:pPr>
      <w:r>
        <w:rPr>
          <w:rFonts w:hint="default" w:ascii="Nimbus Roman No9 L" w:hAnsi="Nimbus Roman No9 L" w:eastAsia="黑体" w:cs="Nimbus Roman No9 L"/>
          <w:color w:val="000000"/>
          <w:szCs w:val="34"/>
        </w:rPr>
        <w:t>附件2</w:t>
      </w:r>
    </w:p>
    <w:p w14:paraId="57E4E642">
      <w:pPr>
        <w:spacing w:line="540" w:lineRule="exact"/>
        <w:jc w:val="center"/>
        <w:rPr>
          <w:rFonts w:hint="default" w:ascii="Nimbus Roman No9 L" w:hAnsi="Nimbus Roman No9 L" w:eastAsia="方正小标宋简体" w:cs="Nimbus Roman No9 L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default" w:ascii="Nimbus Roman No9 L" w:hAnsi="Nimbus Roman No9 L" w:eastAsia="方正小标宋简体" w:cs="Nimbus Roman No9 L"/>
          <w:b w:val="0"/>
          <w:bCs/>
          <w:color w:val="000000"/>
          <w:sz w:val="44"/>
          <w:szCs w:val="44"/>
        </w:rPr>
        <w:t>面试考生守则</w:t>
      </w:r>
      <w:bookmarkEnd w:id="0"/>
    </w:p>
    <w:p w14:paraId="4CA6C918">
      <w:pPr>
        <w:spacing w:line="540" w:lineRule="exact"/>
        <w:ind w:firstLine="680" w:firstLineChars="200"/>
        <w:rPr>
          <w:rFonts w:hint="default" w:ascii="Nimbus Roman No9 L" w:hAnsi="Nimbus Roman No9 L" w:cs="Nimbus Roman No9 L"/>
          <w:color w:val="000000"/>
          <w:szCs w:val="34"/>
        </w:rPr>
      </w:pPr>
    </w:p>
    <w:p w14:paraId="688583AC">
      <w:pPr>
        <w:spacing w:line="54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一、面试考生在候考期间应携带本人身份证、面试通知书等，在规定时间内参加面试，接受监考人员核查。</w:t>
      </w:r>
    </w:p>
    <w:p w14:paraId="556EB62F">
      <w:pPr>
        <w:spacing w:line="54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二、面试考生要遵守纪律，按面试程序和要求参加面试，不得以任何理由违反规定，影响面试。</w:t>
      </w:r>
    </w:p>
    <w:p w14:paraId="3DE4F290">
      <w:pPr>
        <w:spacing w:line="54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三、面试考生在开考前30分钟进入候考室抽签，按抽签顺序参加面试，抽签开始时仍未到达候考室的，剩余签号为该面试考生顺序号，面试开始后仍未到达候考室的视为自动弃权。面试考生在候考过程中不得随意出入候考室，携带的通讯工具要关闭后放在指定地点，交由工作人员保管。</w:t>
      </w:r>
    </w:p>
    <w:p w14:paraId="5342690F">
      <w:pPr>
        <w:spacing w:line="54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四、面试考生在面试时不得携带任何物品和资料进入面试考场。每个面试考生面试时间不超过规定作答时间。</w:t>
      </w:r>
    </w:p>
    <w:p w14:paraId="2F5161E8">
      <w:pPr>
        <w:spacing w:line="54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五、面试考生进入考场只可报告本人面试顺序号，不得以任何方式向评委或工作人员（候考室工作人员除外）透露本人的姓名、笔试准考证号、现工作单位、毕业院校等信息。</w:t>
      </w:r>
    </w:p>
    <w:p w14:paraId="1CCB231E">
      <w:pPr>
        <w:spacing w:line="540" w:lineRule="exact"/>
        <w:ind w:firstLine="640" w:firstLineChars="20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六、面试人员面试结束后，立即离场，在考场外等候听取分数，待下一名考生面试后，再返回考场听取分数，听取完分数后，应在面试成绩汇总评定表上签字确认，并由工作人员引领离开考点，并不得再次返回面试工作区。</w:t>
      </w:r>
    </w:p>
    <w:p w14:paraId="781F2348">
      <w:pPr>
        <w:spacing w:line="540" w:lineRule="exact"/>
        <w:ind w:firstLine="627" w:firstLineChars="196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七、考生在候考及面试期间发现违纪违规行为的，应当场向考务工作人员反映，以便及时查处。</w:t>
      </w:r>
    </w:p>
    <w:p w14:paraId="6D2C6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5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2026-07-20T05:37:13Z</dcterms:created>
  <dc:creator>lenovo</dc:creator>
  <cp:lastModifiedBy>韩霜</cp:lastModifiedBy>
  <dcterms:modified xsi:type="dcterms:W3CDTF">2026-07-20T05:37:38Z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6BD55CADDE66418CA3CA3CD6E9FAD4ED_12</vt:lpwstr>
  </property>
</Properties>
</file>