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77C68">
      <w:pPr>
        <w:pStyle w:val="5"/>
        <w:keepNext w:val="0"/>
        <w:keepLines w:val="0"/>
        <w:pageBreakBefore w:val="0"/>
        <w:widowControl w:val="0"/>
        <w:kinsoku/>
        <w:wordWrap/>
        <w:overflowPunct w:val="0"/>
        <w:topLinePunct w:val="0"/>
        <w:autoSpaceDE/>
        <w:autoSpaceDN/>
        <w:bidi w:val="0"/>
        <w:snapToGrid/>
        <w:spacing w:before="0" w:beforeAutospacing="0" w:after="0" w:afterAutospacing="0" w:line="576" w:lineRule="exact"/>
        <w:ind w:left="0" w:leftChars="0" w:right="0" w:rightChars="0" w:firstLine="0" w:firstLineChars="0"/>
        <w:textAlignment w:val="auto"/>
        <w:rPr>
          <w:rFonts w:hint="default" w:ascii="Times New Roman" w:hAnsi="Times New Roman"/>
          <w:lang w:val="en-US" w:eastAsia="zh-CN"/>
        </w:rPr>
      </w:pPr>
      <w:r>
        <w:rPr>
          <w:rFonts w:hint="default" w:ascii="Times New Roman" w:hAnsi="Times New Roman" w:eastAsia="黑体"/>
          <w:b w:val="0"/>
          <w:bCs/>
          <w:lang w:val="en-US" w:eastAsia="zh-CN"/>
        </w:rPr>
        <w:t>附件</w:t>
      </w:r>
      <w:r>
        <w:rPr>
          <w:rFonts w:hint="eastAsia" w:ascii="Times New Roman" w:hAnsi="Times New Roman" w:eastAsia="黑体"/>
          <w:b w:val="0"/>
          <w:bCs/>
          <w:lang w:val="en-US" w:eastAsia="zh-CN"/>
        </w:rPr>
        <w:t>1</w:t>
      </w:r>
      <w:bookmarkStart w:id="0" w:name="_GoBack"/>
      <w:bookmarkEnd w:id="0"/>
    </w:p>
    <w:p w14:paraId="66750BEC">
      <w:pPr>
        <w:keepNext w:val="0"/>
        <w:keepLines w:val="0"/>
        <w:pageBreakBefore w:val="0"/>
        <w:widowControl w:val="0"/>
        <w:kinsoku/>
        <w:wordWrap/>
        <w:overflowPunct w:val="0"/>
        <w:topLinePunct w:val="0"/>
        <w:autoSpaceDE/>
        <w:autoSpaceDN/>
        <w:bidi w:val="0"/>
        <w:snapToGrid/>
        <w:spacing w:beforeAutospacing="0" w:afterAutospacing="0" w:line="576" w:lineRule="exact"/>
        <w:ind w:right="0" w:rightChars="0"/>
        <w:textAlignment w:val="auto"/>
        <w:rPr>
          <w:rFonts w:hint="default" w:ascii="Times New Roman" w:hAnsi="Times New Roman"/>
          <w:lang w:val="en-US" w:eastAsia="zh-CN"/>
        </w:rPr>
      </w:pPr>
    </w:p>
    <w:p w14:paraId="393D448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w w:val="9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省直博物馆文化创意产品开发项目收入清单</w:t>
      </w:r>
    </w:p>
    <w:p w14:paraId="7594B17D">
      <w:pPr>
        <w:keepNext w:val="0"/>
        <w:keepLines w:val="0"/>
        <w:pageBreakBefore w:val="0"/>
        <w:widowControl w:val="0"/>
        <w:kinsoku/>
        <w:wordWrap/>
        <w:overflowPunct w:val="0"/>
        <w:topLinePunct w:val="0"/>
        <w:autoSpaceDE/>
        <w:autoSpaceDN/>
        <w:bidi w:val="0"/>
        <w:snapToGrid/>
        <w:spacing w:beforeAutospacing="0" w:afterAutospacing="0" w:line="576" w:lineRule="exact"/>
        <w:ind w:right="0" w:rightChars="0"/>
        <w:textAlignment w:val="auto"/>
        <w:rPr>
          <w:rFonts w:hint="default" w:ascii="Times New Roman" w:hAnsi="Times New Roman"/>
          <w:lang w:val="en-US" w:eastAsia="zh-CN"/>
        </w:rPr>
      </w:pPr>
    </w:p>
    <w:p w14:paraId="049A5576">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一、文化创意衍生商品取得的收入</w:t>
      </w:r>
    </w:p>
    <w:p w14:paraId="6D279693">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1.所属企业利用馆藏资源或临展资源，进行文化创意开发、设计、生产、销售各类衍生商品等取得的净收益。</w:t>
      </w:r>
    </w:p>
    <w:p w14:paraId="598C5B14">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2.知识产权(不含科技成果转化)作价入股企业的分成收入。</w:t>
      </w:r>
    </w:p>
    <w:p w14:paraId="3686E26E">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二、知识产权(IP)授权取得的收入</w:t>
      </w:r>
    </w:p>
    <w:p w14:paraId="33B7FD74">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3.使用博物馆形象品牌、藏品资源和研究成果的收入。</w:t>
      </w:r>
    </w:p>
    <w:p w14:paraId="58ABBA91">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4.使用博物馆IP资源举办的社会教育等开放活动授权收入</w:t>
      </w:r>
      <w:r>
        <w:rPr>
          <w:rFonts w:hint="eastAsia" w:ascii="Times New Roman" w:hAnsi="Times New Roman"/>
          <w:lang w:val="en-US" w:eastAsia="zh-CN"/>
        </w:rPr>
        <w:t>。</w:t>
      </w:r>
    </w:p>
    <w:p w14:paraId="3206DA4A">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5.未通过一般公共预算支出安排、独立拍摄制作的影视、演艺等作品的授权收入。</w:t>
      </w:r>
    </w:p>
    <w:p w14:paraId="65A88F7C">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三、创意开放活动取得的收入</w:t>
      </w:r>
    </w:p>
    <w:p w14:paraId="6CC0D12E">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6.未通过一般公共预算支出安排的策划引进或输出精品临特展取得的展览收入。</w:t>
      </w:r>
    </w:p>
    <w:p w14:paraId="1A4FD16E">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lang w:val="en-US" w:eastAsia="zh-CN"/>
        </w:rPr>
      </w:pPr>
      <w:r>
        <w:rPr>
          <w:rFonts w:hint="default" w:ascii="Times New Roman" w:hAnsi="Times New Roman"/>
          <w:lang w:val="en-US" w:eastAsia="zh-CN"/>
        </w:rPr>
        <w:t>7.创意策划开发的文创体验项目、社会教育项目、夜间游览等开放活动取得的收入。</w:t>
      </w:r>
    </w:p>
    <w:p w14:paraId="2C672EE4">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四、其他</w:t>
      </w:r>
    </w:p>
    <w:p w14:paraId="0D1BB689">
      <w:pPr>
        <w:pStyle w:val="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pPr>
      <w:r>
        <w:rPr>
          <w:rFonts w:hint="default" w:ascii="Times New Roman" w:hAnsi="Times New Roman"/>
          <w:lang w:val="en-US" w:eastAsia="zh-CN"/>
        </w:rPr>
        <w:t>8.经评估认定，符合本文件规定的其他文化创意开发项目取得的收入。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8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2025-11-07T06:26:59Z</dcterms:created>
  <dc:creator>lenovo</dc:creator>
  <cp:lastModifiedBy>韩霜</cp:lastModifiedBy>
  <dcterms:modified xsi:type="dcterms:W3CDTF">2025-11-07T06:28:00Z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eyJoZGlkIjoiMTE1OWQ4YTA4NDU0NTE2YzY0MmRmODJiZTBjYTY5ZDMiLCJ1c2VySWQiOiIxMDA5MTM2MjkwIn0=</vt:lpwstr>
  </property>
  <property fmtid="{D5CDD505-2E9C-101B-9397-08002B2CF9AE}" pid="4" name="ICV">
    <vt:lpwstr>9D527A3BADF54F3C9CD98D21553555FB_12</vt:lpwstr>
  </property>
</Properties>
</file>